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79506C6F" w:rsidR="006D7977" w:rsidRPr="005C5309" w:rsidRDefault="00BD59D8" w:rsidP="005C5309">
      <w:pPr>
        <w:pStyle w:val="Heading1"/>
      </w:pPr>
      <w:r>
        <w:t>Drighlington Medical Centre</w:t>
      </w:r>
      <w:r w:rsidR="00645217" w:rsidRPr="005C5309">
        <w:t xml:space="preserve"> </w:t>
      </w:r>
      <w:r>
        <w:t>P</w:t>
      </w:r>
      <w:r w:rsidR="00645217" w:rsidRPr="005C5309">
        <w:t xml:space="preserve">rivacy </w:t>
      </w:r>
      <w:r>
        <w:t>N</w:t>
      </w:r>
      <w:r w:rsidR="00645217" w:rsidRPr="005C5309">
        <w:t xml:space="preserve">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536555C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BD59D8">
        <w:rPr>
          <w:rFonts w:ascii="Arial" w:eastAsia="Arial" w:hAnsi="Arial" w:cs="Arial"/>
          <w:color w:val="000000" w:themeColor="text1"/>
        </w:rPr>
        <w:t>: Drighlington Medical Centre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001ADDD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BD59D8">
        <w:rPr>
          <w:rFonts w:ascii="Arial" w:eastAsia="Arial" w:hAnsi="Arial" w:cs="Arial"/>
          <w:color w:val="000000" w:themeColor="text1"/>
        </w:rPr>
        <w:t>Station Road, Drighlington, BD11 1JD</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254EF083"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BD59D8">
        <w:rPr>
          <w:rFonts w:ascii="Arial" w:eastAsia="Arial" w:hAnsi="Arial" w:cs="Arial"/>
          <w:color w:val="000000" w:themeColor="text1"/>
        </w:rPr>
        <w:t>0113 2956888</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28792E2E"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BD59D8">
        <w:rPr>
          <w:rFonts w:ascii="Arial" w:eastAsia="Arial" w:hAnsi="Arial" w:cs="Arial"/>
          <w:color w:val="000000" w:themeColor="text1"/>
        </w:rPr>
        <w:t>drighlingtonmedicalcentre@nhs.net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796E4DE8" w14:textId="67482726" w:rsidR="00BD59D8"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BD59D8">
        <w:rPr>
          <w:rFonts w:ascii="Arial" w:eastAsia="Arial" w:hAnsi="Arial" w:cs="Arial"/>
          <w:color w:val="000000"/>
        </w:rPr>
        <w:t xml:space="preserve"> Z9603740</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00BD59D8" w:rsidRPr="00B9527A">
          <w:rPr>
            <w:rStyle w:val="Hyperlink"/>
            <w:rFonts w:ascii="Arial" w:eastAsia="Arial" w:hAnsi="Arial" w:cs="Arial"/>
          </w:rPr>
          <w:t>https://ico.org.uk/ESDWebPages/Search</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797560FD" w:rsidR="006D7977" w:rsidRPr="00D15FB7" w:rsidRDefault="00BD59D8" w:rsidP="005C5309">
      <w:pPr>
        <w:pStyle w:val="Heading1"/>
        <w:rPr>
          <w:color w:val="000000"/>
        </w:rPr>
      </w:pPr>
      <w:r>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66723E59"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Our Data Protection Officer is</w:t>
      </w:r>
      <w:r w:rsidR="00BD59D8">
        <w:rPr>
          <w:rFonts w:ascii="Arial" w:eastAsia="Arial" w:hAnsi="Arial" w:cs="Arial"/>
          <w:color w:val="000000" w:themeColor="text1"/>
        </w:rPr>
        <w:t xml:space="preserve"> Mr Iqbal Khan and is re</w:t>
      </w:r>
      <w:r w:rsidRPr="001E3BBE">
        <w:rPr>
          <w:rFonts w:ascii="Arial" w:eastAsia="Arial" w:hAnsi="Arial" w:cs="Arial"/>
          <w:color w:val="000000" w:themeColor="text1"/>
        </w:rPr>
        <w:t xml:space="preserv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r w:rsidR="00BD59D8">
        <w:rPr>
          <w:rFonts w:ascii="Arial" w:eastAsia="Arial" w:hAnsi="Arial" w:cs="Arial"/>
          <w:color w:val="000000" w:themeColor="text1"/>
        </w:rPr>
        <w:t>Iqbal.khan@nhs.net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3">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4"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5"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6"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7"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55F4DCF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BD59D8">
        <w:rPr>
          <w:rFonts w:ascii="Arial" w:eastAsiaTheme="majorEastAsia" w:hAnsi="Arial" w:cs="Arial"/>
        </w:rPr>
        <w:t>Morley</w:t>
      </w:r>
      <w:r w:rsidRPr="00376841">
        <w:rPr>
          <w:rFonts w:ascii="Arial" w:eastAsiaTheme="majorEastAsia" w:hAnsi="Arial" w:cs="Arial"/>
        </w:rPr>
        <w:t xml:space="preserve"> PCN along with </w:t>
      </w:r>
      <w:r w:rsidR="00BD59D8">
        <w:rPr>
          <w:rFonts w:ascii="Arial" w:eastAsiaTheme="majorEastAsia" w:hAnsi="Arial" w:cs="Arial"/>
        </w:rPr>
        <w:t>Gildersome Medical Centre, Windsor House Surgery, Fountain Medical Centre, South Queen Street Medical Centre and Leigh View Medical Centre.dd</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18"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2092D895"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1"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2"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3"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4"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5"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8D4676" w:rsidP="008D4676">
      <w:pPr>
        <w:autoSpaceDE w:val="0"/>
        <w:autoSpaceDN w:val="0"/>
        <w:adjustRightInd w:val="0"/>
        <w:rPr>
          <w:rFonts w:ascii="Arial" w:eastAsia="Times New Roman" w:hAnsi="Arial" w:cs="Arial"/>
          <w:color w:val="333333"/>
          <w:lang w:eastAsia="en-GB"/>
        </w:rPr>
      </w:pPr>
      <w:hyperlink r:id="rId26"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7"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28"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29"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0"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1"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2"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3"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lastRenderedPageBreak/>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4"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5"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7"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w:t>
      </w:r>
      <w:r w:rsidR="00444C61" w:rsidRPr="004A1DD6">
        <w:rPr>
          <w:rFonts w:ascii="Arial" w:eastAsia="Arial" w:hAnsi="Arial" w:cs="Arial"/>
          <w:color w:val="000000" w:themeColor="text1"/>
        </w:rPr>
        <w:lastRenderedPageBreak/>
        <w:t>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8"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39"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0"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lastRenderedPageBreak/>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1"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41C268FC"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BD59D8">
        <w:rPr>
          <w:rFonts w:ascii="Arial" w:eastAsia="Times New Roman" w:hAnsi="Arial" w:cs="Arial"/>
          <w:color w:val="333333"/>
          <w:lang w:eastAsia="en-GB"/>
        </w:rPr>
        <w:t>drighlingtonmedicalcentre@nhs.net</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lastRenderedPageBreak/>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7"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49">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2E5133DC" w14:textId="4A417419"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BD59D8">
        <w:rPr>
          <w:rFonts w:ascii="Arial" w:eastAsia="Arial" w:hAnsi="Arial" w:cs="Arial"/>
          <w:color w:val="000000" w:themeColor="text1"/>
        </w:rPr>
        <w:t>Drighlington Medical Centre, Station Road, Drighlington, BD11 1JU</w:t>
      </w:r>
    </w:p>
    <w:p w14:paraId="7C3F4713"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0">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lastRenderedPageBreak/>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5BA1604C"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5E6110">
        <w:rPr>
          <w:rFonts w:ascii="Arial" w:eastAsia="Arial" w:hAnsi="Arial" w:cs="Arial"/>
          <w:color w:val="000000" w:themeColor="text1"/>
        </w:rPr>
        <w:t>April 2026</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6237FADA" w14:textId="0265B64F" w:rsidR="00562891" w:rsidRDefault="00562891" w:rsidP="457D815C">
      <w:pPr>
        <w:pBdr>
          <w:top w:val="nil"/>
          <w:left w:val="nil"/>
          <w:bottom w:val="nil"/>
          <w:right w:val="nil"/>
          <w:between w:val="nil"/>
        </w:pBdr>
        <w:rPr>
          <w:rFonts w:ascii="Arial" w:eastAsia="Arial" w:hAnsi="Arial" w:cs="Arial"/>
          <w:color w:val="000000"/>
          <w:highlight w:val="yellow"/>
        </w:rPr>
      </w:pPr>
      <w:r w:rsidRPr="00562891">
        <w:rPr>
          <w:rFonts w:ascii="Arial" w:eastAsia="Arial" w:hAnsi="Arial" w:cs="Arial"/>
          <w:b/>
          <w:bCs/>
          <w:color w:val="000000"/>
          <w:sz w:val="32"/>
          <w:szCs w:val="32"/>
        </w:rPr>
        <w:t>Other ways we use your information</w:t>
      </w:r>
      <w:r w:rsidR="00317454">
        <w:rPr>
          <w:rFonts w:ascii="Arial" w:eastAsia="Arial" w:hAnsi="Arial" w:cs="Arial"/>
          <w:b/>
          <w:bCs/>
          <w:color w:val="000000"/>
          <w:sz w:val="32"/>
          <w:szCs w:val="32"/>
        </w:rPr>
        <w:t xml:space="preserve"> </w:t>
      </w: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1F26AF81" w:rsidR="006E4397" w:rsidRPr="006E4397"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Pr="006E4397">
        <w:rPr>
          <w:rFonts w:ascii="Arial" w:eastAsia="Times New Roman" w:hAnsi="Arial" w:cs="Arial"/>
          <w:color w:val="FF0000"/>
          <w:highlight w:val="yellow"/>
          <w:lang w:val="en" w:eastAsia="en-GB"/>
        </w:rPr>
        <w:t>2?</w:t>
      </w:r>
      <w:r>
        <w:rPr>
          <w:rFonts w:ascii="Arial" w:eastAsia="Times New Roman" w:hAnsi="Arial" w:cs="Arial"/>
          <w:color w:val="FF0000"/>
          <w:highlight w:val="yellow"/>
          <w:lang w:val="en" w:eastAsia="en-GB"/>
        </w:rPr>
        <w:t xml:space="preserve"> m</w:t>
      </w:r>
      <w:r w:rsidRPr="006E4397">
        <w:rPr>
          <w:rFonts w:ascii="Arial" w:eastAsia="Times New Roman" w:hAnsi="Arial" w:cs="Arial"/>
          <w:color w:val="FF0000"/>
          <w:highlight w:val="yellow"/>
          <w:lang w:val="en" w:eastAsia="en-GB"/>
        </w:rPr>
        <w:t>onths</w:t>
      </w:r>
      <w:r>
        <w:rPr>
          <w:rFonts w:ascii="Arial" w:eastAsia="Times New Roman" w:hAnsi="Arial" w:cs="Arial"/>
          <w:color w:val="FF0000"/>
          <w:lang w:val="en" w:eastAsia="en-GB"/>
        </w:rPr>
        <w:t>.</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DADF223" w:rsidR="00562891" w:rsidRPr="00D15FB7" w:rsidRDefault="00FA7D39" w:rsidP="00562891">
      <w:pPr>
        <w:pBdr>
          <w:top w:val="nil"/>
          <w:left w:val="nil"/>
          <w:bottom w:val="nil"/>
          <w:right w:val="nil"/>
          <w:between w:val="nil"/>
        </w:pBdr>
        <w:rPr>
          <w:rFonts w:ascii="Arial" w:eastAsia="Arial" w:hAnsi="Arial" w:cs="Arial"/>
          <w:color w:val="000000"/>
          <w:highlight w:val="yellow"/>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data for </w:t>
      </w:r>
      <w:r w:rsidR="006E4397" w:rsidRPr="006E4397">
        <w:rPr>
          <w:rFonts w:ascii="Arial" w:eastAsia="Times New Roman" w:hAnsi="Arial" w:cs="Arial"/>
          <w:color w:val="FF0000"/>
          <w:highlight w:val="yellow"/>
          <w:lang w:val="en" w:eastAsia="en-GB"/>
        </w:rPr>
        <w:t>30 days at which point they are automatically deleted</w:t>
      </w:r>
      <w:r w:rsidR="00562891" w:rsidRPr="00B4240A">
        <w:rPr>
          <w:rFonts w:ascii="Arial" w:eastAsia="Times New Roman" w:hAnsi="Arial" w:cs="Arial"/>
          <w:lang w:val="en" w:eastAsia="en-GB"/>
        </w:rPr>
        <w:t xml:space="preserve">.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5DEB6E2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Following the death of any patients of </w:t>
      </w:r>
      <w:r w:rsidR="00BD59D8">
        <w:rPr>
          <w:rFonts w:ascii="Arial" w:eastAsia="Arial" w:hAnsi="Arial" w:cs="Arial"/>
          <w:color w:val="000000"/>
        </w:rPr>
        <w:t>Drighlington Medical Centre</w:t>
      </w:r>
      <w:r w:rsidRPr="00C778EF">
        <w:rPr>
          <w:rFonts w:ascii="Arial" w:eastAsia="Arial" w:hAnsi="Arial" w:cs="Arial"/>
          <w:color w:val="000000"/>
        </w:rPr>
        <w:t xml:space="preserve"> we are now obliged to inform </w:t>
      </w:r>
      <w:r w:rsidR="00BD59D8">
        <w:rPr>
          <w:rFonts w:ascii="Arial" w:eastAsia="Arial" w:hAnsi="Arial" w:cs="Arial"/>
          <w:color w:val="000000"/>
        </w:rPr>
        <w:t>Leeds Teaching Hospitals</w:t>
      </w:r>
      <w:r w:rsidRPr="00C778EF">
        <w:rPr>
          <w:rFonts w:ascii="Arial" w:eastAsia="Arial" w:hAnsi="Arial" w:cs="Arial"/>
          <w:color w:val="000000"/>
        </w:rPr>
        <w:t xml:space="preserve"> 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1"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p w14:paraId="48AD468F" w14:textId="77777777" w:rsidR="000C025C" w:rsidRDefault="000C025C" w:rsidP="00C778EF">
      <w:pPr>
        <w:pBdr>
          <w:top w:val="nil"/>
          <w:left w:val="nil"/>
          <w:bottom w:val="nil"/>
          <w:right w:val="nil"/>
          <w:between w:val="nil"/>
        </w:pBdr>
        <w:rPr>
          <w:rFonts w:ascii="Arial" w:eastAsia="Arial" w:hAnsi="Arial" w:cs="Arial"/>
          <w:color w:val="000000"/>
        </w:rPr>
      </w:pPr>
    </w:p>
    <w:p w14:paraId="77E6531B" w14:textId="77777777" w:rsidR="00196FC0" w:rsidRDefault="00196FC0" w:rsidP="00196FC0">
      <w:pPr>
        <w:shd w:val="clear" w:color="auto" w:fill="FFFFFF"/>
        <w:rPr>
          <w:rFonts w:ascii="Arial" w:eastAsia="Times New Roman" w:hAnsi="Arial" w:cs="Arial"/>
          <w:b/>
          <w:bCs/>
          <w:color w:val="000000"/>
          <w:lang w:eastAsia="en-GB"/>
        </w:rPr>
      </w:pPr>
      <w:r w:rsidRPr="00562891">
        <w:rPr>
          <w:rFonts w:ascii="Arial" w:eastAsia="Times New Roman" w:hAnsi="Arial" w:cs="Arial"/>
          <w:b/>
          <w:bCs/>
          <w:color w:val="000000"/>
          <w:lang w:eastAsia="en-GB"/>
        </w:rPr>
        <w:t xml:space="preserve">OpenSAFELY </w:t>
      </w:r>
      <w:r w:rsidRPr="00293084">
        <w:rPr>
          <w:rFonts w:ascii="Arial" w:eastAsia="Times New Roman" w:hAnsi="Arial" w:cs="Arial"/>
          <w:b/>
          <w:bCs/>
          <w:color w:val="000000"/>
          <w:lang w:eastAsia="en-GB"/>
        </w:rPr>
        <w:t>Data Analytics Service</w:t>
      </w:r>
    </w:p>
    <w:p w14:paraId="5A0F2154" w14:textId="77777777" w:rsidR="00196FC0" w:rsidRPr="00562891" w:rsidRDefault="00196FC0" w:rsidP="00196FC0">
      <w:pPr>
        <w:shd w:val="clear" w:color="auto" w:fill="FFFFFF"/>
        <w:rPr>
          <w:rFonts w:ascii="Arial" w:eastAsia="Times New Roman" w:hAnsi="Arial" w:cs="Arial"/>
          <w:b/>
          <w:bCs/>
          <w:color w:val="000000"/>
          <w:lang w:eastAsia="en-GB"/>
        </w:rPr>
      </w:pPr>
    </w:p>
    <w:p w14:paraId="117E6A5C" w14:textId="77777777" w:rsidR="00196FC0" w:rsidRDefault="00196FC0" w:rsidP="00196FC0">
      <w:p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The NHS OpenSAFELY Data Analytics Service is a secure data analytics service managed by NHS England.</w:t>
      </w:r>
      <w:r>
        <w:rPr>
          <w:rFonts w:ascii="Arial" w:eastAsia="Times New Roman" w:hAnsi="Arial" w:cs="Arial"/>
          <w:color w:val="000000"/>
          <w:lang w:eastAsia="en-GB"/>
        </w:rPr>
        <w:t xml:space="preserve"> </w:t>
      </w:r>
      <w:r w:rsidRPr="00500B5F">
        <w:rPr>
          <w:rFonts w:ascii="Arial" w:eastAsia="Times New Roman" w:hAnsi="Arial" w:cs="Arial"/>
          <w:color w:val="000000"/>
          <w:lang w:eastAsia="en-GB"/>
        </w:rPr>
        <w:t xml:space="preserve">It </w:t>
      </w:r>
      <w:r>
        <w:rPr>
          <w:rFonts w:ascii="Arial" w:eastAsia="Times New Roman" w:hAnsi="Arial" w:cs="Arial"/>
          <w:color w:val="000000"/>
          <w:lang w:eastAsia="en-GB"/>
        </w:rPr>
        <w:t xml:space="preserve">allows </w:t>
      </w:r>
      <w:r w:rsidRPr="00500B5F">
        <w:rPr>
          <w:rFonts w:ascii="Arial" w:eastAsia="Times New Roman" w:hAnsi="Arial" w:cs="Arial"/>
          <w:color w:val="000000"/>
          <w:lang w:eastAsia="en-GB"/>
        </w:rPr>
        <w:t xml:space="preserve">patient data held by your GP practice and by NHS England, </w:t>
      </w:r>
      <w:r>
        <w:rPr>
          <w:rFonts w:ascii="Arial" w:eastAsia="Times New Roman" w:hAnsi="Arial" w:cs="Arial"/>
          <w:color w:val="000000"/>
          <w:lang w:eastAsia="en-GB"/>
        </w:rPr>
        <w:t xml:space="preserve">to be analysed </w:t>
      </w:r>
      <w:r w:rsidRPr="00500B5F">
        <w:rPr>
          <w:rFonts w:ascii="Arial" w:eastAsia="Times New Roman" w:hAnsi="Arial" w:cs="Arial"/>
          <w:color w:val="000000"/>
          <w:lang w:eastAsia="en-GB"/>
        </w:rPr>
        <w:t>in a safe and secure way that protects your privacy.</w:t>
      </w:r>
    </w:p>
    <w:p w14:paraId="39C312E7" w14:textId="77777777" w:rsidR="00196FC0" w:rsidRDefault="00196FC0" w:rsidP="00196FC0">
      <w:pPr>
        <w:shd w:val="clear" w:color="auto" w:fill="FFFFFF"/>
        <w:rPr>
          <w:rFonts w:ascii="Arial" w:eastAsia="Times New Roman" w:hAnsi="Arial" w:cs="Arial"/>
          <w:color w:val="000000"/>
          <w:lang w:eastAsia="en-GB"/>
        </w:rPr>
      </w:pPr>
    </w:p>
    <w:p w14:paraId="0BB90CB3" w14:textId="77777777" w:rsidR="00196FC0" w:rsidRDefault="00196FC0" w:rsidP="00196FC0">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system provides access to de-identified (pseudonymised) personal data to support Approved Users (</w:t>
      </w:r>
      <w:r w:rsidRPr="008148C4">
        <w:rPr>
          <w:rFonts w:ascii="Arial" w:eastAsia="Times New Roman" w:hAnsi="Arial" w:cs="Arial"/>
          <w:color w:val="000000"/>
          <w:lang w:eastAsia="en-GB"/>
        </w:rPr>
        <w:t>academics, data analysts, data scientists and researchers</w:t>
      </w:r>
      <w:r w:rsidRPr="003A26CB">
        <w:rPr>
          <w:rFonts w:ascii="Arial" w:eastAsia="Times New Roman" w:hAnsi="Arial" w:cs="Arial"/>
          <w:color w:val="000000"/>
          <w:lang w:eastAsia="en-GB"/>
        </w:rPr>
        <w:t xml:space="preserve">) to undertake approved projects for </w:t>
      </w:r>
      <w:r>
        <w:rPr>
          <w:rFonts w:ascii="Arial" w:eastAsia="Times New Roman" w:hAnsi="Arial" w:cs="Arial"/>
          <w:color w:val="000000"/>
          <w:lang w:eastAsia="en-GB"/>
        </w:rPr>
        <w:t xml:space="preserve">the purposes of: </w:t>
      </w:r>
    </w:p>
    <w:p w14:paraId="5528EE44" w14:textId="77777777" w:rsidR="00196FC0" w:rsidRPr="008148C4" w:rsidRDefault="00196FC0" w:rsidP="00196FC0">
      <w:pPr>
        <w:numPr>
          <w:ilvl w:val="0"/>
          <w:numId w:val="51"/>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clinical audit (a way to check if healthcare is being provided in line with care standards to help improve the quality of healthcare services)</w:t>
      </w:r>
    </w:p>
    <w:p w14:paraId="1E498C3C" w14:textId="77777777" w:rsidR="00196FC0" w:rsidRPr="008148C4" w:rsidRDefault="00196FC0" w:rsidP="00196FC0">
      <w:pPr>
        <w:numPr>
          <w:ilvl w:val="0"/>
          <w:numId w:val="51"/>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lastRenderedPageBreak/>
        <w:t>service evaluation (to assess how well a healthcare service is achieving its intended aims)</w:t>
      </w:r>
    </w:p>
    <w:p w14:paraId="069591FF" w14:textId="77777777" w:rsidR="00196FC0" w:rsidRPr="008148C4" w:rsidRDefault="00196FC0" w:rsidP="00196FC0">
      <w:pPr>
        <w:numPr>
          <w:ilvl w:val="0"/>
          <w:numId w:val="51"/>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health surveillance (to better understand the health of the population)</w:t>
      </w:r>
    </w:p>
    <w:p w14:paraId="330E9FF5" w14:textId="77777777" w:rsidR="00196FC0" w:rsidRPr="008148C4" w:rsidRDefault="00196FC0" w:rsidP="00196FC0">
      <w:pPr>
        <w:numPr>
          <w:ilvl w:val="0"/>
          <w:numId w:val="51"/>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research, such as to find new treatments, improve early diagnosis of disease and prevent ill-health</w:t>
      </w:r>
    </w:p>
    <w:p w14:paraId="531B35F2" w14:textId="77777777" w:rsidR="00196FC0" w:rsidRPr="008148C4" w:rsidRDefault="00196FC0" w:rsidP="00196FC0">
      <w:pPr>
        <w:numPr>
          <w:ilvl w:val="0"/>
          <w:numId w:val="51"/>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to plan NHS services, develop and improve health and social care policy, and to </w:t>
      </w:r>
      <w:hyperlink r:id="rId52" w:history="1">
        <w:r w:rsidRPr="008148C4">
          <w:rPr>
            <w:rStyle w:val="Hyperlink"/>
            <w:rFonts w:ascii="Arial" w:eastAsia="Times New Roman" w:hAnsi="Arial" w:cs="Arial"/>
            <w:lang w:eastAsia="en-GB"/>
          </w:rPr>
          <w:t>commission</w:t>
        </w:r>
      </w:hyperlink>
      <w:r w:rsidRPr="008148C4">
        <w:rPr>
          <w:rFonts w:ascii="Arial" w:eastAsia="Times New Roman" w:hAnsi="Arial" w:cs="Arial"/>
          <w:color w:val="000000"/>
          <w:lang w:eastAsia="en-GB"/>
        </w:rPr>
        <w:t> NHS services</w:t>
      </w:r>
    </w:p>
    <w:p w14:paraId="55F16ABE" w14:textId="77777777" w:rsidR="00196FC0" w:rsidRPr="008148C4" w:rsidRDefault="00196FC0" w:rsidP="00196FC0">
      <w:pPr>
        <w:numPr>
          <w:ilvl w:val="0"/>
          <w:numId w:val="51"/>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public health purposes (to identify and monitor diseases that pose a risk to the health of population)</w:t>
      </w:r>
    </w:p>
    <w:p w14:paraId="2998CF18" w14:textId="77777777" w:rsidR="00196FC0" w:rsidRDefault="00196FC0" w:rsidP="00196FC0">
      <w:pPr>
        <w:shd w:val="clear" w:color="auto" w:fill="FFFFFF"/>
        <w:rPr>
          <w:rFonts w:ascii="Arial" w:eastAsia="Times New Roman" w:hAnsi="Arial" w:cs="Arial"/>
          <w:color w:val="000000"/>
          <w:lang w:eastAsia="en-GB"/>
        </w:rPr>
      </w:pPr>
    </w:p>
    <w:p w14:paraId="664D9DEA" w14:textId="77777777" w:rsidR="00196FC0" w:rsidRDefault="00196FC0" w:rsidP="00196FC0">
      <w:pPr>
        <w:shd w:val="clear" w:color="auto" w:fill="FFFFFF"/>
        <w:rPr>
          <w:rFonts w:ascii="Arial" w:eastAsia="Times New Roman" w:hAnsi="Arial" w:cs="Arial"/>
          <w:color w:val="000000"/>
          <w:lang w:eastAsia="en-GB"/>
        </w:rPr>
      </w:pPr>
      <w:hyperlink r:id="rId53" w:history="1">
        <w:r w:rsidRPr="00293084">
          <w:rPr>
            <w:rStyle w:val="Hyperlink"/>
            <w:rFonts w:ascii="Arial" w:eastAsia="Times New Roman" w:hAnsi="Arial" w:cs="Arial"/>
            <w:lang w:eastAsia="en-GB"/>
          </w:rPr>
          <w:t>The OpenSAFELY Data Analytics Service privacy notice page</w:t>
        </w:r>
      </w:hyperlink>
      <w:r>
        <w:rPr>
          <w:rFonts w:ascii="Arial" w:eastAsia="Times New Roman" w:hAnsi="Arial" w:cs="Arial"/>
          <w:color w:val="000000"/>
          <w:lang w:eastAsia="en-GB"/>
        </w:rPr>
        <w:t xml:space="preserve"> has more information about how your information is used, and about your </w:t>
      </w:r>
      <w:hyperlink r:id="rId54" w:anchor="opt-outs" w:history="1">
        <w:r w:rsidRPr="00293084">
          <w:rPr>
            <w:rStyle w:val="Hyperlink"/>
            <w:rFonts w:ascii="Arial" w:eastAsia="Times New Roman" w:hAnsi="Arial" w:cs="Arial"/>
            <w:lang w:eastAsia="en-GB"/>
          </w:rPr>
          <w:t>options to opt-out of your data being used for this purpose</w:t>
        </w:r>
      </w:hyperlink>
      <w:r>
        <w:rPr>
          <w:rFonts w:ascii="Arial" w:eastAsia="Times New Roman" w:hAnsi="Arial" w:cs="Arial"/>
          <w:color w:val="000000"/>
          <w:lang w:eastAsia="en-GB"/>
        </w:rPr>
        <w:t xml:space="preserve">. </w:t>
      </w:r>
    </w:p>
    <w:p w14:paraId="45FC5FDF" w14:textId="77777777" w:rsidR="000C025C" w:rsidRPr="00C778EF" w:rsidRDefault="000C025C" w:rsidP="00196FC0">
      <w:pPr>
        <w:pBdr>
          <w:top w:val="nil"/>
          <w:left w:val="nil"/>
          <w:bottom w:val="nil"/>
          <w:right w:val="nil"/>
          <w:between w:val="nil"/>
        </w:pBdr>
        <w:rPr>
          <w:rFonts w:ascii="Arial" w:eastAsia="Arial" w:hAnsi="Arial" w:cs="Arial"/>
          <w:color w:val="000000"/>
        </w:rPr>
      </w:pPr>
    </w:p>
    <w:sectPr w:rsidR="000C025C" w:rsidRPr="00C778EF">
      <w:footerReference w:type="default" r:id="rId5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6"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0"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50"/>
  </w:num>
  <w:num w:numId="3" w16cid:durableId="1293944799">
    <w:abstractNumId w:val="4"/>
  </w:num>
  <w:num w:numId="4" w16cid:durableId="1605574612">
    <w:abstractNumId w:val="13"/>
  </w:num>
  <w:num w:numId="5" w16cid:durableId="1571424244">
    <w:abstractNumId w:val="33"/>
  </w:num>
  <w:num w:numId="6" w16cid:durableId="1309899880">
    <w:abstractNumId w:val="9"/>
  </w:num>
  <w:num w:numId="7" w16cid:durableId="1976372044">
    <w:abstractNumId w:val="34"/>
  </w:num>
  <w:num w:numId="8" w16cid:durableId="292755487">
    <w:abstractNumId w:val="30"/>
  </w:num>
  <w:num w:numId="9" w16cid:durableId="1763063237">
    <w:abstractNumId w:val="21"/>
  </w:num>
  <w:num w:numId="10" w16cid:durableId="1322855900">
    <w:abstractNumId w:val="18"/>
  </w:num>
  <w:num w:numId="11" w16cid:durableId="1386098480">
    <w:abstractNumId w:val="46"/>
  </w:num>
  <w:num w:numId="12" w16cid:durableId="1565606591">
    <w:abstractNumId w:val="31"/>
  </w:num>
  <w:num w:numId="13" w16cid:durableId="2096902277">
    <w:abstractNumId w:val="10"/>
  </w:num>
  <w:num w:numId="14" w16cid:durableId="1996227934">
    <w:abstractNumId w:val="35"/>
  </w:num>
  <w:num w:numId="15" w16cid:durableId="230435302">
    <w:abstractNumId w:val="19"/>
  </w:num>
  <w:num w:numId="16" w16cid:durableId="296497451">
    <w:abstractNumId w:val="37"/>
  </w:num>
  <w:num w:numId="17" w16cid:durableId="1818380463">
    <w:abstractNumId w:val="40"/>
  </w:num>
  <w:num w:numId="18" w16cid:durableId="506166376">
    <w:abstractNumId w:val="28"/>
  </w:num>
  <w:num w:numId="19" w16cid:durableId="2019968031">
    <w:abstractNumId w:val="42"/>
  </w:num>
  <w:num w:numId="20" w16cid:durableId="396318278">
    <w:abstractNumId w:val="32"/>
  </w:num>
  <w:num w:numId="21" w16cid:durableId="2114014173">
    <w:abstractNumId w:val="36"/>
  </w:num>
  <w:num w:numId="22" w16cid:durableId="458693591">
    <w:abstractNumId w:val="44"/>
  </w:num>
  <w:num w:numId="23" w16cid:durableId="998314022">
    <w:abstractNumId w:val="1"/>
  </w:num>
  <w:num w:numId="24" w16cid:durableId="911503862">
    <w:abstractNumId w:val="38"/>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7"/>
  </w:num>
  <w:num w:numId="32" w16cid:durableId="1173765301">
    <w:abstractNumId w:val="49"/>
  </w:num>
  <w:num w:numId="33" w16cid:durableId="142739294">
    <w:abstractNumId w:val="45"/>
  </w:num>
  <w:num w:numId="34" w16cid:durableId="244922278">
    <w:abstractNumId w:val="15"/>
  </w:num>
  <w:num w:numId="35" w16cid:durableId="1346983508">
    <w:abstractNumId w:val="17"/>
  </w:num>
  <w:num w:numId="36" w16cid:durableId="1553616073">
    <w:abstractNumId w:val="47"/>
  </w:num>
  <w:num w:numId="37" w16cid:durableId="1724132977">
    <w:abstractNumId w:val="39"/>
  </w:num>
  <w:num w:numId="38" w16cid:durableId="1660882236">
    <w:abstractNumId w:val="25"/>
  </w:num>
  <w:num w:numId="39" w16cid:durableId="96872765">
    <w:abstractNumId w:val="26"/>
  </w:num>
  <w:num w:numId="40" w16cid:durableId="405343479">
    <w:abstractNumId w:val="6"/>
  </w:num>
  <w:num w:numId="41" w16cid:durableId="241138992">
    <w:abstractNumId w:val="41"/>
  </w:num>
  <w:num w:numId="42" w16cid:durableId="1324120992">
    <w:abstractNumId w:val="43"/>
  </w:num>
  <w:num w:numId="43" w16cid:durableId="355350754">
    <w:abstractNumId w:val="48"/>
  </w:num>
  <w:num w:numId="44" w16cid:durableId="750197170">
    <w:abstractNumId w:val="2"/>
  </w:num>
  <w:num w:numId="45" w16cid:durableId="857086831">
    <w:abstractNumId w:val="5"/>
  </w:num>
  <w:num w:numId="46" w16cid:durableId="1543518968">
    <w:abstractNumId w:val="0"/>
  </w:num>
  <w:num w:numId="47" w16cid:durableId="649135165">
    <w:abstractNumId w:val="29"/>
  </w:num>
  <w:num w:numId="48" w16cid:durableId="260914115">
    <w:abstractNumId w:val="11"/>
  </w:num>
  <w:num w:numId="49" w16cid:durableId="478690889">
    <w:abstractNumId w:val="7"/>
  </w:num>
  <w:num w:numId="50" w16cid:durableId="773867798">
    <w:abstractNumId w:val="3"/>
  </w:num>
  <w:num w:numId="51" w16cid:durableId="18413892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25C"/>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365EE"/>
    <w:rsid w:val="00142942"/>
    <w:rsid w:val="0015229A"/>
    <w:rsid w:val="00152987"/>
    <w:rsid w:val="00154B37"/>
    <w:rsid w:val="00166937"/>
    <w:rsid w:val="00172DFF"/>
    <w:rsid w:val="00176194"/>
    <w:rsid w:val="00177AB8"/>
    <w:rsid w:val="00181CC7"/>
    <w:rsid w:val="0018548C"/>
    <w:rsid w:val="0018605D"/>
    <w:rsid w:val="00186BCF"/>
    <w:rsid w:val="00187085"/>
    <w:rsid w:val="00196FC0"/>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1F795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3CF4"/>
    <w:rsid w:val="005D4CA7"/>
    <w:rsid w:val="005E4779"/>
    <w:rsid w:val="005E6110"/>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2EB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187B"/>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D59D8"/>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5E4F"/>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information-about-patients/" TargetMode="External"/><Relationship Id="rId18" Type="http://schemas.openxmlformats.org/officeDocument/2006/relationships/hyperlink" Target="https://www.leeds.gov.uk/" TargetMode="External"/><Relationship Id="rId26" Type="http://schemas.openxmlformats.org/officeDocument/2006/relationships/hyperlink" Target="https://www.leedscarerecord.org/" TargetMode="External"/><Relationship Id="rId39" Type="http://schemas.openxmlformats.org/officeDocument/2006/relationships/hyperlink" Target="https://www.dsptoolkit.nhs.uk/" TargetMode="External"/><Relationship Id="rId21" Type="http://schemas.openxmlformats.org/officeDocument/2006/relationships/hyperlink" Target="https://www.cprd.com/home/" TargetMode="External"/><Relationship Id="rId34" Type="http://schemas.openxmlformats.org/officeDocument/2006/relationships/hyperlink" Target="https://ico.org.uk/for-organisations/guide-to-the-general-data-protection-regulation-gdpr/international-transfers/" TargetMode="External"/><Relationship Id="rId42" Type="http://schemas.openxmlformats.org/officeDocument/2006/relationships/hyperlink" Target="https://ico.org.uk/your-data-matters/your-right-of-access/" TargetMode="External"/><Relationship Id="rId47" Type="http://schemas.openxmlformats.org/officeDocument/2006/relationships/hyperlink" Target="https://ico.org.uk/your-data-matters/your-rights-relating-to-decisions-being-made-about-you-without-human-involvement/" TargetMode="External"/><Relationship Id="rId50" Type="http://schemas.openxmlformats.org/officeDocument/2006/relationships/hyperlink" Target="https://www.ico.org.uk/"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ebarchive.nationalarchives.gov.uk/ukgwa/20130513181549/http:/www.nigb.nhs.uk/guarantee" TargetMode="External"/><Relationship Id="rId29" Type="http://schemas.openxmlformats.org/officeDocument/2006/relationships/hyperlink" Target="https://digital.nhs.uk/services/summary-care-records-scr/additional-information-in-scr" TargetMode="External"/><Relationship Id="rId11" Type="http://schemas.openxmlformats.org/officeDocument/2006/relationships/endnotes" Target="endnotes.xml"/><Relationship Id="rId24"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2" Type="http://schemas.openxmlformats.org/officeDocument/2006/relationships/hyperlink" Target="https://www.hra.nhs.uk/approvals-amendments/what-approvals-do-i-need/confidentiality-advisory-group/" TargetMode="External"/><Relationship Id="rId37" Type="http://schemas.openxmlformats.org/officeDocument/2006/relationships/hyperlink" Target="https://www.hra.nhs.uk/about-us/committees-and-services/confidentiality-advisory-group/" TargetMode="External"/><Relationship Id="rId40" Type="http://schemas.openxmlformats.org/officeDocument/2006/relationships/hyperlink" Target="https://transform.england.nhs.uk/information-governance/guidance/records-management-code/records-management-code-of-practice/" TargetMode="External"/><Relationship Id="rId45" Type="http://schemas.openxmlformats.org/officeDocument/2006/relationships/hyperlink" Target="https://ico.org.uk/your-data-matters/your-right-to-limit-how-organisations-use-your-data/" TargetMode="External"/><Relationship Id="rId53"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westyorkshire.icb.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services/gp2gp" TargetMode="External"/><Relationship Id="rId22" Type="http://schemas.openxmlformats.org/officeDocument/2006/relationships/hyperlink" Target="http://www.researchone.org/" TargetMode="External"/><Relationship Id="rId27" Type="http://schemas.openxmlformats.org/officeDocument/2006/relationships/hyperlink" Target="https://www.leedscarerecord.org/about/can-i-object/"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transform.england.nhs.uk/information-governance/the-laws-that-health-and-care-organisations-rely-on-when-using-your-information/" TargetMode="External"/><Relationship Id="rId43" Type="http://schemas.openxmlformats.org/officeDocument/2006/relationships/hyperlink" Target="https://ico.org.uk/your-data-matters/your-right-to-get-your-data-corrected/" TargetMode="External"/><Relationship Id="rId48" Type="http://schemas.openxmlformats.org/officeDocument/2006/relationships/hyperlink" Target="https://ico.org.uk/your-data-matters/your-right-to-data-portability/"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heidihealth.com/uk" TargetMode="External"/><Relationship Id="rId3" Type="http://schemas.openxmlformats.org/officeDocument/2006/relationships/customXml" Target="../customXml/item3.xml"/><Relationship Id="rId12" Type="http://schemas.openxmlformats.org/officeDocument/2006/relationships/hyperlink" Target="https://ico.org.uk/ESDWebPages/Search" TargetMode="External"/><Relationship Id="rId17" Type="http://schemas.openxmlformats.org/officeDocument/2006/relationships/hyperlink" Target="https://www.england.nhs.uk/primary-care/primary-care-networks/" TargetMode="External"/><Relationship Id="rId25" Type="http://schemas.openxmlformats.org/officeDocument/2006/relationships/hyperlink" Target="http://www.nhs.uk/your-nhs-data-matters" TargetMode="External"/><Relationship Id="rId33" Type="http://schemas.openxmlformats.org/officeDocument/2006/relationships/hyperlink" Target="https://digital.nhs.uk/data-and-information/clinical-audits-and-registries/national-diabetes-audit" TargetMode="External"/><Relationship Id="rId38" Type="http://schemas.openxmlformats.org/officeDocument/2006/relationships/hyperlink" Target="https://digital.nhs.uk/services/gp-systems-of-choice" TargetMode="External"/><Relationship Id="rId46" Type="http://schemas.openxmlformats.org/officeDocument/2006/relationships/hyperlink" Target="https://ico.org.uk/your-data-matters/the-right-to-object-to-the-use-of-your-data/" TargetMode="External"/><Relationship Id="rId59" Type="http://schemas.microsoft.com/office/2019/05/relationships/documenttasks" Target="documenttasks/documenttasks1.xml"/><Relationship Id="rId20" Type="http://schemas.openxmlformats.org/officeDocument/2006/relationships/hyperlink" Target="https://digital.nhs.uk/" TargetMode="External"/><Relationship Id="rId41" Type="http://schemas.openxmlformats.org/officeDocument/2006/relationships/hyperlink" Target="https://ico.org.uk/your-data-matters/your-right-to-be-informed-if-your-personal-data-is-being-used/" TargetMode="External"/><Relationship Id="rId54"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cse.england.nhs.uk/services/gp-records/" TargetMode="External"/><Relationship Id="rId23" Type="http://schemas.openxmlformats.org/officeDocument/2006/relationships/hyperlink" Target="http://www.legislation.gov.uk/ukpga/2012/7/contents/enacted"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www.nhs.uk/your-nhs-data-matters"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cr-patient-consent-preference-form" TargetMode="External"/><Relationship Id="rId44" Type="http://schemas.openxmlformats.org/officeDocument/2006/relationships/hyperlink" Target="https://ico.org.uk/your-data-matters/your-right-to-get-your-data-deleted/" TargetMode="External"/><Relationship Id="rId52" Type="http://schemas.openxmlformats.org/officeDocument/2006/relationships/hyperlink" Target="https://www.england.nhs.uk/commissioning/"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365EE"/>
    <w:rsid w:val="001776A6"/>
    <w:rsid w:val="00177AB8"/>
    <w:rsid w:val="001927EB"/>
    <w:rsid w:val="001B3827"/>
    <w:rsid w:val="001F7950"/>
    <w:rsid w:val="002057B8"/>
    <w:rsid w:val="00225222"/>
    <w:rsid w:val="00270601"/>
    <w:rsid w:val="002B25E8"/>
    <w:rsid w:val="00475BD6"/>
    <w:rsid w:val="00531E4E"/>
    <w:rsid w:val="00557E5B"/>
    <w:rsid w:val="005E543F"/>
    <w:rsid w:val="006B343F"/>
    <w:rsid w:val="006B3EFD"/>
    <w:rsid w:val="00745B7B"/>
    <w:rsid w:val="00745D40"/>
    <w:rsid w:val="00762EB0"/>
    <w:rsid w:val="009A6841"/>
    <w:rsid w:val="009C5B4A"/>
    <w:rsid w:val="00A4375F"/>
    <w:rsid w:val="00A75977"/>
    <w:rsid w:val="00AC5371"/>
    <w:rsid w:val="00B23D82"/>
    <w:rsid w:val="00B37182"/>
    <w:rsid w:val="00B62715"/>
    <w:rsid w:val="00C013A1"/>
    <w:rsid w:val="00C916EB"/>
    <w:rsid w:val="00CB45AC"/>
    <w:rsid w:val="00CE2AB5"/>
    <w:rsid w:val="00D9032D"/>
    <w:rsid w:val="00DB1060"/>
    <w:rsid w:val="00EF36FE"/>
    <w:rsid w:val="00F15E4F"/>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GASKELL, Alison (DRIGHLINGTON MEDICAL CENTRE)</cp:lastModifiedBy>
  <cp:revision>2</cp:revision>
  <dcterms:created xsi:type="dcterms:W3CDTF">2026-04-24T11:13:00Z</dcterms:created>
  <dcterms:modified xsi:type="dcterms:W3CDTF">2026-04-24T11:13:00Z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